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bookmarkStart w:id="0" w:name="_GoBack"/>
      <w:r w:rsidRPr="009B344C">
        <w:rPr>
          <w:rFonts w:ascii="Arial" w:eastAsia="Times New Roman" w:hAnsi="Arial" w:cs="Arial"/>
          <w:color w:val="222222"/>
        </w:rPr>
        <w:t>SEC. 85.02. REGULATING THE USE OF VEHICLES FOR DWELLING.</w:t>
      </w:r>
    </w:p>
    <w:bookmarkEnd w:id="0"/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</w:t>
      </w:r>
      <w:r w:rsidRPr="009B344C">
        <w:rPr>
          <w:rFonts w:ascii="Arial" w:eastAsia="Times New Roman" w:hAnsi="Arial" w:cs="Arial"/>
          <w:b/>
          <w:bCs/>
          <w:color w:val="222222"/>
        </w:rPr>
        <w:t>(Amended by Ord. No. 186,236, Eff. 8/2/19.)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A.   </w:t>
      </w:r>
      <w:r w:rsidRPr="009B344C">
        <w:rPr>
          <w:rFonts w:ascii="Arial" w:eastAsia="Times New Roman" w:hAnsi="Arial" w:cs="Arial"/>
          <w:b/>
          <w:bCs/>
          <w:color w:val="222222"/>
        </w:rPr>
        <w:t>Use of Vehicles for Dwelling Restricted on City Streets.</w:t>
      </w:r>
      <w:r w:rsidRPr="009B344C">
        <w:rPr>
          <w:rFonts w:ascii="Arial" w:eastAsia="Times New Roman" w:hAnsi="Arial" w:cs="Arial"/>
          <w:color w:val="222222"/>
        </w:rPr>
        <w:t> No person shall use a Vehicle for Dwelling as follows: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1.   Between the hours of 9:00 P.M. and 6:00 A.M. on any Residential Street; or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2.   At any time within a one Block radius of any edge of a lot containing a park or a licensed school, pre-school or daycare facility.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Nothing herein precludes the enforcement of any other laws such as parking restrictions, including, but not limited to, prohibitions on overnight parking.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B.   </w:t>
      </w:r>
      <w:r w:rsidRPr="009B344C">
        <w:rPr>
          <w:rFonts w:ascii="Arial" w:eastAsia="Times New Roman" w:hAnsi="Arial" w:cs="Arial"/>
          <w:b/>
          <w:bCs/>
          <w:color w:val="222222"/>
        </w:rPr>
        <w:t>Definitions.</w:t>
      </w:r>
      <w:r w:rsidRPr="009B344C">
        <w:rPr>
          <w:rFonts w:ascii="Arial" w:eastAsia="Times New Roman" w:hAnsi="Arial" w:cs="Arial"/>
          <w:color w:val="222222"/>
        </w:rPr>
        <w:t> As used in this section: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1.   </w:t>
      </w:r>
      <w:r w:rsidRPr="009B344C">
        <w:rPr>
          <w:rFonts w:ascii="Arial" w:eastAsia="Times New Roman" w:hAnsi="Arial" w:cs="Arial"/>
          <w:b/>
          <w:bCs/>
          <w:color w:val="222222"/>
        </w:rPr>
        <w:t>Block</w:t>
      </w:r>
      <w:r w:rsidRPr="009B344C">
        <w:rPr>
          <w:rFonts w:ascii="Arial" w:eastAsia="Times New Roman" w:hAnsi="Arial" w:cs="Arial"/>
          <w:color w:val="222222"/>
        </w:rPr>
        <w:t> is defined as 500 feet.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2.   </w:t>
      </w:r>
      <w:r w:rsidRPr="009B344C">
        <w:rPr>
          <w:rFonts w:ascii="Arial" w:eastAsia="Times New Roman" w:hAnsi="Arial" w:cs="Arial"/>
          <w:b/>
          <w:bCs/>
          <w:color w:val="222222"/>
        </w:rPr>
        <w:t>Dwelling</w:t>
      </w:r>
      <w:r w:rsidRPr="009B344C">
        <w:rPr>
          <w:rFonts w:ascii="Arial" w:eastAsia="Times New Roman" w:hAnsi="Arial" w:cs="Arial"/>
          <w:color w:val="222222"/>
        </w:rPr>
        <w:t> means more than one of the following activities and when it reasonably appears, in light of all the circumstances, that a person is using a vehicle as a place of residence or accommodation: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Possessing inside or on a vehicle items that are not associated with ordinary vehicle use, such as a sleeping bag, bedroll, blanket, sheet, pillow, kitchen utensils, cookware, cooking equipment, bodily fluids. Obscuring some or all of the vehicle's windows. Preparing or cooking meals inside or on a vehicle. Sleeping inside a vehicle.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3.   </w:t>
      </w:r>
      <w:r w:rsidRPr="009B344C">
        <w:rPr>
          <w:rFonts w:ascii="Arial" w:eastAsia="Times New Roman" w:hAnsi="Arial" w:cs="Arial"/>
          <w:b/>
          <w:bCs/>
          <w:color w:val="222222"/>
        </w:rPr>
        <w:t>Residential Street</w:t>
      </w:r>
      <w:r w:rsidRPr="009B344C">
        <w:rPr>
          <w:rFonts w:ascii="Arial" w:eastAsia="Times New Roman" w:hAnsi="Arial" w:cs="Arial"/>
          <w:color w:val="222222"/>
        </w:rPr>
        <w:t> means any street which adjoins one or more single family or multi-family residentially zoned parcel.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4.   </w:t>
      </w:r>
      <w:r w:rsidRPr="009B344C">
        <w:rPr>
          <w:rFonts w:ascii="Arial" w:eastAsia="Times New Roman" w:hAnsi="Arial" w:cs="Arial"/>
          <w:b/>
          <w:bCs/>
          <w:color w:val="222222"/>
        </w:rPr>
        <w:t>Vehicle</w:t>
      </w:r>
      <w:r w:rsidRPr="009B344C">
        <w:rPr>
          <w:rFonts w:ascii="Arial" w:eastAsia="Times New Roman" w:hAnsi="Arial" w:cs="Arial"/>
          <w:color w:val="222222"/>
        </w:rPr>
        <w:t> means any motor vehicle, trailer, house car or trailer coach as defined by the California Vehicle Code.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C.   </w:t>
      </w:r>
      <w:r w:rsidRPr="009B344C">
        <w:rPr>
          <w:rFonts w:ascii="Arial" w:eastAsia="Times New Roman" w:hAnsi="Arial" w:cs="Arial"/>
          <w:b/>
          <w:bCs/>
          <w:color w:val="222222"/>
        </w:rPr>
        <w:t>Penalty.</w:t>
      </w:r>
      <w:r w:rsidRPr="009B344C">
        <w:rPr>
          <w:rFonts w:ascii="Arial" w:eastAsia="Times New Roman" w:hAnsi="Arial" w:cs="Arial"/>
          <w:color w:val="222222"/>
        </w:rPr>
        <w:t> A first violation of this section shall be punishable as an infraction not to exceed $25. A second violation of this section shall be punishable as an infraction not to exceed $50 and all subsequent violations of this section shall punishable as an infraction not to exceed $75. Violators may be eligible for referral to a prosecutorial-led diversion program such as the Homeless Engagement and Response Team (HEART).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D.   </w:t>
      </w:r>
      <w:r w:rsidRPr="009B344C">
        <w:rPr>
          <w:rFonts w:ascii="Arial" w:eastAsia="Times New Roman" w:hAnsi="Arial" w:cs="Arial"/>
          <w:b/>
          <w:bCs/>
          <w:color w:val="222222"/>
        </w:rPr>
        <w:t>Sunset Provision.</w:t>
      </w:r>
      <w:r w:rsidRPr="009B344C">
        <w:rPr>
          <w:rFonts w:ascii="Arial" w:eastAsia="Times New Roman" w:hAnsi="Arial" w:cs="Arial"/>
          <w:color w:val="222222"/>
        </w:rPr>
        <w:t> This section shall expire and be deemed to have been repealed on January 1, 2020, unless extended by ordinance.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</w:t>
      </w:r>
    </w:p>
    <w:p w:rsidR="009B344C" w:rsidRPr="009B344C" w:rsidRDefault="009B344C" w:rsidP="009B344C">
      <w:pPr>
        <w:rPr>
          <w:rFonts w:ascii="Arial" w:eastAsia="Times New Roman" w:hAnsi="Arial" w:cs="Arial"/>
          <w:color w:val="222222"/>
        </w:rPr>
      </w:pPr>
      <w:r w:rsidRPr="009B344C">
        <w:rPr>
          <w:rFonts w:ascii="Arial" w:eastAsia="Times New Roman" w:hAnsi="Arial" w:cs="Arial"/>
          <w:color w:val="222222"/>
        </w:rPr>
        <w:t>   E.   </w:t>
      </w:r>
      <w:r w:rsidRPr="009B344C">
        <w:rPr>
          <w:rFonts w:ascii="Arial" w:eastAsia="Times New Roman" w:hAnsi="Arial" w:cs="Arial"/>
          <w:b/>
          <w:bCs/>
          <w:color w:val="222222"/>
        </w:rPr>
        <w:t>Severability.</w:t>
      </w:r>
      <w:r w:rsidRPr="009B344C">
        <w:rPr>
          <w:rFonts w:ascii="Arial" w:eastAsia="Times New Roman" w:hAnsi="Arial" w:cs="Arial"/>
          <w:color w:val="222222"/>
        </w:rPr>
        <w:t xml:space="preserve"> If any portion, subsection, sentence, clause or phrase of this section is for any reason held by a court of competent jurisdiction to be invalid, such a decision shall not affect the validity of the remaining portions of this section. The City Council hereby declares that it would have passed this ordinance and each portion or </w:t>
      </w:r>
      <w:r w:rsidRPr="009B344C">
        <w:rPr>
          <w:rFonts w:ascii="Arial" w:eastAsia="Times New Roman" w:hAnsi="Arial" w:cs="Arial"/>
          <w:color w:val="222222"/>
        </w:rPr>
        <w:lastRenderedPageBreak/>
        <w:t>subsection, sentence, clause and phrase herein, irrespective of the fact that any one or more portions, subsections, sentences, clauses or phrases be declared invalid.</w:t>
      </w:r>
    </w:p>
    <w:p w:rsidR="001A2456" w:rsidRDefault="001A2456"/>
    <w:sectPr w:rsidR="001A2456" w:rsidSect="00D75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4C"/>
    <w:rsid w:val="001A2456"/>
    <w:rsid w:val="009B344C"/>
    <w:rsid w:val="00D7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07A7B189-561B-E74D-A1BC-00FB1BE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5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2023-04-27T18:23:00Z</dcterms:created>
  <dcterms:modified xsi:type="dcterms:W3CDTF">2023-04-27T18:25:00Z</dcterms:modified>
</cp:coreProperties>
</file>