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A6B" w:rsidRDefault="00440A6B" w:rsidP="00440A6B"/>
    <w:p w:rsidR="00440A6B" w:rsidRDefault="00440A6B" w:rsidP="00440A6B"/>
    <w:p w:rsidR="00440A6B" w:rsidRDefault="00440A6B" w:rsidP="00440A6B"/>
    <w:p w:rsidR="00440A6B" w:rsidRDefault="00440A6B" w:rsidP="00440A6B"/>
    <w:p w:rsidR="00946029" w:rsidRDefault="00946029" w:rsidP="00440A6B"/>
    <w:p w:rsidR="00946029" w:rsidRDefault="00946029" w:rsidP="00440A6B"/>
    <w:p w:rsidR="00F72AEB" w:rsidRDefault="00F72AEB" w:rsidP="00440A6B">
      <w:r>
        <w:t>Date</w:t>
      </w:r>
    </w:p>
    <w:p w:rsidR="00EA2F83" w:rsidRDefault="00EA2F83" w:rsidP="00440A6B"/>
    <w:p w:rsidR="00EA2F83" w:rsidRDefault="00CB1B8F" w:rsidP="00440A6B">
      <w:r>
        <w:t xml:space="preserve">To: </w:t>
      </w:r>
      <w:r w:rsidR="00EA2F83">
        <w:tab/>
        <w:t>Councilmember Mike Bonin, CD 11</w:t>
      </w:r>
    </w:p>
    <w:p w:rsidR="00EA2F83" w:rsidRDefault="00EA2F83" w:rsidP="00EA2F83">
      <w:pPr>
        <w:ind w:firstLine="720"/>
      </w:pPr>
      <w:r>
        <w:t>200 N. Spring Street, #475</w:t>
      </w:r>
    </w:p>
    <w:p w:rsidR="00EA2F83" w:rsidRDefault="00EA2F83" w:rsidP="00EA2F83">
      <w:pPr>
        <w:ind w:firstLine="720"/>
      </w:pPr>
      <w:r>
        <w:t>Los Angeles, CA 90012</w:t>
      </w:r>
    </w:p>
    <w:p w:rsidR="00F72AEB" w:rsidRDefault="00F72AEB" w:rsidP="00440A6B"/>
    <w:p w:rsidR="00F72AEB" w:rsidRDefault="00F72AEB" w:rsidP="00440A6B">
      <w:r>
        <w:t xml:space="preserve">Re: </w:t>
      </w:r>
      <w:r w:rsidR="00EA2F83">
        <w:tab/>
      </w:r>
      <w:r w:rsidR="00CB1B8F">
        <w:t xml:space="preserve">Waiver/Estoppel and Pre-Emption </w:t>
      </w:r>
    </w:p>
    <w:p w:rsidR="00F72AEB" w:rsidRDefault="00F72AEB" w:rsidP="00440A6B"/>
    <w:p w:rsidR="00EA2F83" w:rsidRDefault="00EA2F83" w:rsidP="00440A6B">
      <w:pPr>
        <w:rPr>
          <w:color w:val="333333"/>
          <w:spacing w:val="8"/>
          <w:sz w:val="21"/>
          <w:szCs w:val="21"/>
          <w:lang w:val="en"/>
        </w:rPr>
      </w:pPr>
    </w:p>
    <w:p w:rsidR="00EA2F83" w:rsidRDefault="00EA2F83" w:rsidP="00440A6B"/>
    <w:p w:rsidR="00440A6B" w:rsidRDefault="00440A6B" w:rsidP="00440A6B">
      <w:r>
        <w:t xml:space="preserve">Dear </w:t>
      </w:r>
      <w:r w:rsidR="008B19C4">
        <w:t>Councilmember Bonin</w:t>
      </w:r>
      <w:r>
        <w:t>,</w:t>
      </w:r>
    </w:p>
    <w:p w:rsidR="003F096F" w:rsidRDefault="003F096F" w:rsidP="00446001">
      <w:pPr>
        <w:spacing w:after="120"/>
      </w:pPr>
    </w:p>
    <w:p w:rsidR="00440A6B" w:rsidRDefault="00440A6B" w:rsidP="00446001">
      <w:pPr>
        <w:spacing w:after="120"/>
      </w:pPr>
      <w:bookmarkStart w:id="0" w:name="_GoBack"/>
      <w:bookmarkEnd w:id="0"/>
      <w:r>
        <w:t xml:space="preserve">We, the </w:t>
      </w:r>
      <w:r w:rsidR="008D6E1B">
        <w:t>Board Members of the Venice Neighborhood Council</w:t>
      </w:r>
      <w:r w:rsidR="00CF11BA">
        <w:t xml:space="preserve"> (VNC)</w:t>
      </w:r>
      <w:r w:rsidR="008D6E1B">
        <w:t>,</w:t>
      </w:r>
      <w:r>
        <w:t xml:space="preserve"> are writing to express our </w:t>
      </w:r>
      <w:r w:rsidR="003F7A19">
        <w:t xml:space="preserve">objection to the City Attorney Office’s positions </w:t>
      </w:r>
      <w:r>
        <w:t>that:</w:t>
      </w:r>
    </w:p>
    <w:p w:rsidR="00440A6B" w:rsidRDefault="00CF11BA" w:rsidP="00446001">
      <w:pPr>
        <w:pStyle w:val="ListParagraph"/>
        <w:numPr>
          <w:ilvl w:val="0"/>
          <w:numId w:val="1"/>
        </w:numPr>
        <w:spacing w:after="120"/>
        <w:contextualSpacing w:val="0"/>
      </w:pPr>
      <w:r>
        <w:t>“Voluntary</w:t>
      </w:r>
      <w:r w:rsidR="00313E91">
        <w:t xml:space="preserve">,” or “negotiated,” conditions </w:t>
      </w:r>
      <w:r w:rsidR="00440A6B">
        <w:t xml:space="preserve">are unenforceable, cannot be included in new CUBs and must be stripped from existing CUBs at </w:t>
      </w:r>
      <w:r w:rsidR="00313E91">
        <w:t>an</w:t>
      </w:r>
      <w:r w:rsidR="00440A6B">
        <w:t xml:space="preserve"> applicant</w:t>
      </w:r>
      <w:r w:rsidR="00313E91">
        <w:t>’</w:t>
      </w:r>
      <w:r w:rsidR="00440A6B">
        <w:t>s will</w:t>
      </w:r>
      <w:r w:rsidR="008D6E1B">
        <w:t>;</w:t>
      </w:r>
      <w:r w:rsidR="00027C46">
        <w:t xml:space="preserve"> and</w:t>
      </w:r>
    </w:p>
    <w:p w:rsidR="008D6E1B" w:rsidRDefault="008D6E1B" w:rsidP="00440A6B">
      <w:pPr>
        <w:pStyle w:val="ListParagraph"/>
        <w:numPr>
          <w:ilvl w:val="0"/>
          <w:numId w:val="1"/>
        </w:numPr>
      </w:pPr>
      <w:r>
        <w:t xml:space="preserve">The City is </w:t>
      </w:r>
      <w:r w:rsidR="003F7A19">
        <w:t>prohibited (</w:t>
      </w:r>
      <w:r w:rsidR="00313E91">
        <w:t>“pre-empted”</w:t>
      </w:r>
      <w:r w:rsidR="003F7A19">
        <w:t>)</w:t>
      </w:r>
      <w:r>
        <w:t xml:space="preserve"> by </w:t>
      </w:r>
      <w:r w:rsidR="003F7A19">
        <w:t xml:space="preserve">State law from imposing conditions that relate to the direct regulation of alcohol. </w:t>
      </w:r>
    </w:p>
    <w:p w:rsidR="00AF1D4F" w:rsidRDefault="00AF1D4F" w:rsidP="0086651A"/>
    <w:p w:rsidR="00054234" w:rsidRDefault="00D444A1" w:rsidP="00054234">
      <w:r>
        <w:t>This relatively new interpretation of the law</w:t>
      </w:r>
      <w:r w:rsidR="00AF1D4F">
        <w:t xml:space="preserve"> </w:t>
      </w:r>
      <w:r w:rsidR="00446001">
        <w:t>by</w:t>
      </w:r>
      <w:r w:rsidR="00AF1D4F">
        <w:t xml:space="preserve"> the City Attorney’s Office represents an about-face</w:t>
      </w:r>
      <w:r w:rsidR="00480973">
        <w:t xml:space="preserve"> in a decades-long approach to entitlements, </w:t>
      </w:r>
      <w:r w:rsidR="00AF4167">
        <w:t>during which time</w:t>
      </w:r>
      <w:r w:rsidR="00480973">
        <w:t xml:space="preserve"> the City, applicants and </w:t>
      </w:r>
      <w:r w:rsidR="00054234">
        <w:t>communities</w:t>
      </w:r>
      <w:r w:rsidR="00480973">
        <w:t xml:space="preserve"> </w:t>
      </w:r>
      <w:r>
        <w:t xml:space="preserve">have countless times </w:t>
      </w:r>
      <w:r w:rsidR="00480973">
        <w:t xml:space="preserve">successfully agreed upon negotiated conditions which </w:t>
      </w:r>
      <w:r w:rsidR="00AF4167">
        <w:t>were</w:t>
      </w:r>
      <w:r w:rsidR="00565F36">
        <w:t xml:space="preserve"> subsequently</w:t>
      </w:r>
      <w:r w:rsidR="00054234">
        <w:t xml:space="preserve"> incorporat</w:t>
      </w:r>
      <w:r w:rsidR="00AF4167">
        <w:t xml:space="preserve">ed into CUPs/CUBs and enforced. </w:t>
      </w:r>
      <w:r w:rsidR="00F050FD">
        <w:t>Through this process, community members and those seeking CUPs/CUBs have amicably resolved hundreds of disputes in Los Angeles.</w:t>
      </w:r>
    </w:p>
    <w:p w:rsidR="00054234" w:rsidRDefault="00054234" w:rsidP="0086651A"/>
    <w:p w:rsidR="00AF4167" w:rsidRDefault="00054234" w:rsidP="0086651A">
      <w:r>
        <w:t xml:space="preserve">We, the </w:t>
      </w:r>
      <w:r w:rsidR="00D444A1">
        <w:t xml:space="preserve">members of the </w:t>
      </w:r>
      <w:r>
        <w:t xml:space="preserve">VNC, believe there is substantial legal precedent </w:t>
      </w:r>
      <w:r w:rsidR="00D444A1">
        <w:t>to</w:t>
      </w:r>
      <w:r w:rsidR="00F72AEB">
        <w:t xml:space="preserve"> counter</w:t>
      </w:r>
      <w:r w:rsidR="00AF4167">
        <w:t xml:space="preserve"> the</w:t>
      </w:r>
      <w:r w:rsidR="00F72AEB">
        <w:t xml:space="preserve"> C</w:t>
      </w:r>
      <w:r w:rsidR="00F16836">
        <w:t>ity Attorney’s Office aforementioned</w:t>
      </w:r>
      <w:r w:rsidR="00AF4167">
        <w:t xml:space="preserve"> positions</w:t>
      </w:r>
      <w:r w:rsidR="00F16836">
        <w:t>.</w:t>
      </w:r>
    </w:p>
    <w:p w:rsidR="00480973" w:rsidRDefault="00AF4167" w:rsidP="0086651A">
      <w:r>
        <w:t xml:space="preserve"> </w:t>
      </w:r>
    </w:p>
    <w:p w:rsidR="00AF4167" w:rsidRDefault="00446001" w:rsidP="0086651A">
      <w:r>
        <w:t>In regard to “voluntary,” or “agreed upon”</w:t>
      </w:r>
      <w:r w:rsidR="00AF4167">
        <w:t xml:space="preserve"> conditions, there is ample case law that makes clear </w:t>
      </w:r>
      <w:r w:rsidR="00A97D00">
        <w:t xml:space="preserve">objections from permit holders to </w:t>
      </w:r>
      <w:r w:rsidR="00AF4167">
        <w:t xml:space="preserve">such conditions are waived by ‘acquiescence.’ </w:t>
      </w:r>
      <w:r w:rsidR="00F16836">
        <w:t xml:space="preserve">In other words, when a permit applicant accepts the benefits of a permit, they also must accept its burdens. When pressed with the question, courts have </w:t>
      </w:r>
      <w:r w:rsidR="00F72AEB">
        <w:t xml:space="preserve">accepted as unquestionable that </w:t>
      </w:r>
      <w:r w:rsidR="00F16836">
        <w:t xml:space="preserve">a voluntarily accepted condition creates a waiver/estoppel of the right to object to the burdens associated with the condition. </w:t>
      </w:r>
      <w:r w:rsidR="00F72AEB">
        <w:t xml:space="preserve">The courts have even made it </w:t>
      </w:r>
      <w:r w:rsidR="00D444A1">
        <w:t xml:space="preserve">clear that there is </w:t>
      </w:r>
      <w:r w:rsidR="00F72AEB" w:rsidRPr="00F72AEB">
        <w:rPr>
          <w:i/>
        </w:rPr>
        <w:t>also</w:t>
      </w:r>
      <w:r w:rsidR="00D444A1">
        <w:t xml:space="preserve"> a waiver/estoppel when permit conditions </w:t>
      </w:r>
      <w:r w:rsidR="00DA6BCB">
        <w:t>a</w:t>
      </w:r>
      <w:r w:rsidR="00D444A1">
        <w:t xml:space="preserve">re not voluntarily accepted but the </w:t>
      </w:r>
      <w:r w:rsidR="00F050FD">
        <w:t xml:space="preserve">applicant still enjoys the </w:t>
      </w:r>
      <w:r w:rsidR="00D444A1">
        <w:t>be</w:t>
      </w:r>
      <w:r w:rsidR="00F050FD">
        <w:t>nefits of the permit</w:t>
      </w:r>
      <w:r w:rsidR="00D444A1">
        <w:t>.</w:t>
      </w:r>
      <w:r w:rsidR="00F050FD">
        <w:t xml:space="preserve"> </w:t>
      </w:r>
    </w:p>
    <w:p w:rsidR="00D444A1" w:rsidRDefault="00D444A1" w:rsidP="0086651A"/>
    <w:p w:rsidR="00D444A1" w:rsidRDefault="00DA6BCB" w:rsidP="0086651A">
      <w:r>
        <w:t>The</w:t>
      </w:r>
      <w:r w:rsidR="00B45BEE">
        <w:t xml:space="preserve"> </w:t>
      </w:r>
      <w:r>
        <w:t>City Attorney’s stated</w:t>
      </w:r>
      <w:r w:rsidR="00D444A1">
        <w:t xml:space="preserve"> requirement that community members draft supporting findings for each voluntary condition in order to render it enforceable not only places an undue and unfair burden on </w:t>
      </w:r>
      <w:r w:rsidR="00867E39">
        <w:t>the community</w:t>
      </w:r>
      <w:r w:rsidR="00D444A1">
        <w:t xml:space="preserve">, it is not legally justified, as such conditions are enforceable </w:t>
      </w:r>
      <w:r w:rsidR="00867E39">
        <w:t>because of</w:t>
      </w:r>
      <w:r w:rsidR="00D444A1">
        <w:t xml:space="preserve"> waiver/estoppel.</w:t>
      </w:r>
      <w:r>
        <w:t xml:space="preserve"> U</w:t>
      </w:r>
      <w:r w:rsidR="006A0B12">
        <w:t xml:space="preserve">nder the City Attorney’s newly revealed interpretation, </w:t>
      </w:r>
      <w:r w:rsidR="00AE7447">
        <w:t>the</w:t>
      </w:r>
      <w:r w:rsidR="006A0B12">
        <w:t xml:space="preserve"> applicant could </w:t>
      </w:r>
      <w:r w:rsidR="007B15E0">
        <w:t>retract its</w:t>
      </w:r>
      <w:r w:rsidR="006A0B12">
        <w:t xml:space="preserve"> consent to negotiated conditions at any time after the community has waived i</w:t>
      </w:r>
      <w:r w:rsidR="007B15E0">
        <w:t>ts rights to oppose the project. As a result, communities would be subjected to the adverse environmental impacts intended to be addressed with the negotiated conditions.</w:t>
      </w:r>
      <w:r w:rsidR="006A0B12">
        <w:t xml:space="preserve"> </w:t>
      </w:r>
    </w:p>
    <w:p w:rsidR="00480973" w:rsidRDefault="00480973" w:rsidP="0086651A"/>
    <w:p w:rsidR="00232BA9" w:rsidRDefault="00867E39" w:rsidP="0086651A">
      <w:r>
        <w:lastRenderedPageBreak/>
        <w:t>Equally as significant,</w:t>
      </w:r>
      <w:r w:rsidR="00232BA9">
        <w:t xml:space="preserve"> the VNC Board believes the City Attorney Offi</w:t>
      </w:r>
      <w:r w:rsidR="008B19C4">
        <w:t>ce’s position that the City is “pre-empted”</w:t>
      </w:r>
      <w:r w:rsidR="00232BA9">
        <w:t xml:space="preserve"> by State law from placing conditions on the sale of alcohol is erroneous. </w:t>
      </w:r>
      <w:r w:rsidR="001D4200">
        <w:t xml:space="preserve">A further examination of </w:t>
      </w:r>
      <w:r w:rsidR="00700061">
        <w:t>legal precedent</w:t>
      </w:r>
      <w:r w:rsidR="001D4200">
        <w:t xml:space="preserve"> makes clear this position overstates the breadth of the state’s alcohol licensing authority</w:t>
      </w:r>
      <w:r w:rsidR="00293237">
        <w:t xml:space="preserve">, ignores recent case law, and disregards the practices of multiple other California jurisdictions.  </w:t>
      </w:r>
    </w:p>
    <w:p w:rsidR="00293237" w:rsidRDefault="00293237" w:rsidP="0086651A"/>
    <w:p w:rsidR="00293237" w:rsidRDefault="00293237" w:rsidP="0086651A">
      <w:r>
        <w:t xml:space="preserve">For a </w:t>
      </w:r>
      <w:r w:rsidR="00700061">
        <w:t xml:space="preserve">more </w:t>
      </w:r>
      <w:r>
        <w:t>thorough e</w:t>
      </w:r>
      <w:r w:rsidR="00700061">
        <w:t>xamination</w:t>
      </w:r>
      <w:r>
        <w:t>, please refer to the attached legal op</w:t>
      </w:r>
      <w:r w:rsidR="00700061">
        <w:t>i</w:t>
      </w:r>
      <w:r>
        <w:t>nion, auth</w:t>
      </w:r>
      <w:r w:rsidR="00F050FD">
        <w:t>ored by James Mosher, J.D., a specialist in California alcohol policy.</w:t>
      </w:r>
      <w:r w:rsidR="006A0B12">
        <w:t xml:space="preserve"> </w:t>
      </w:r>
      <w:r w:rsidR="00AE7447">
        <w:t>In Mosher’s opinion,</w:t>
      </w:r>
      <w:r w:rsidR="00B14B1F">
        <w:t xml:space="preserve"> </w:t>
      </w:r>
      <w:r w:rsidR="008B19C4">
        <w:t>he identifies</w:t>
      </w:r>
      <w:r w:rsidR="00F050FD">
        <w:t xml:space="preserve"> substantial legal precedent for local jurisdictions’ ability to</w:t>
      </w:r>
      <w:r w:rsidR="004E0409">
        <w:t xml:space="preserve"> impose conditions restricting or impacting the </w:t>
      </w:r>
      <w:r w:rsidR="00AE7447">
        <w:t>sale</w:t>
      </w:r>
      <w:r w:rsidR="004E0409">
        <w:t xml:space="preserve">, use or distribution of alcohol </w:t>
      </w:r>
      <w:r w:rsidR="00AE7447" w:rsidRPr="00AE7447">
        <w:rPr>
          <w:i/>
        </w:rPr>
        <w:t>if</w:t>
      </w:r>
      <w:r w:rsidR="004E0409">
        <w:t xml:space="preserve"> the condition</w:t>
      </w:r>
      <w:r w:rsidR="00F050FD">
        <w:t>s are</w:t>
      </w:r>
      <w:r w:rsidR="008B19C4">
        <w:t xml:space="preserve"> reasonably</w:t>
      </w:r>
      <w:r w:rsidR="004E0409">
        <w:t xml:space="preserve"> tailored to address legitimate zoning/land use impacts.</w:t>
      </w:r>
      <w:r w:rsidR="00700061">
        <w:t xml:space="preserve"> It also identifies specific instances of local governments throughout California imposing alcohol-specific conditions on alcohol retailers.</w:t>
      </w:r>
    </w:p>
    <w:p w:rsidR="004E0409" w:rsidRDefault="004E0409" w:rsidP="0086651A"/>
    <w:p w:rsidR="0086651A" w:rsidRDefault="00700061" w:rsidP="0086651A">
      <w:r>
        <w:t xml:space="preserve">We believe not only </w:t>
      </w:r>
      <w:r w:rsidR="00C63919">
        <w:t xml:space="preserve">that </w:t>
      </w:r>
      <w:r>
        <w:t xml:space="preserve">the City Attorney’s position on ‘pre-emption’ </w:t>
      </w:r>
      <w:r w:rsidR="00C63919">
        <w:t>is untenable, but</w:t>
      </w:r>
      <w:r>
        <w:t xml:space="preserve"> also </w:t>
      </w:r>
      <w:r w:rsidR="00C63919">
        <w:t xml:space="preserve">that it </w:t>
      </w:r>
      <w:r>
        <w:t xml:space="preserve">significantly </w:t>
      </w:r>
      <w:r w:rsidR="00C63919">
        <w:t>undermines</w:t>
      </w:r>
      <w:r>
        <w:t xml:space="preserve"> local communities’ ability to prevent and abate public nuisances associated </w:t>
      </w:r>
      <w:r w:rsidR="007B15E0">
        <w:t xml:space="preserve">with </w:t>
      </w:r>
      <w:r>
        <w:t xml:space="preserve">the sale of alcohol </w:t>
      </w:r>
      <w:r w:rsidR="007B15E0">
        <w:t>by restricting the placement of conditions on</w:t>
      </w:r>
      <w:r w:rsidR="00C63919">
        <w:t xml:space="preserve">, among </w:t>
      </w:r>
      <w:r>
        <w:t>other examples, hours</w:t>
      </w:r>
      <w:r w:rsidR="00C63919">
        <w:t xml:space="preserve"> of sale of alcohol, happy hour</w:t>
      </w:r>
      <w:r w:rsidR="007B15E0">
        <w:t>s</w:t>
      </w:r>
      <w:r>
        <w:t xml:space="preserve"> </w:t>
      </w:r>
      <w:r w:rsidR="007B15E0">
        <w:t>(</w:t>
      </w:r>
      <w:r>
        <w:t>rules and regulations</w:t>
      </w:r>
      <w:r w:rsidR="007B15E0">
        <w:t>)</w:t>
      </w:r>
      <w:r>
        <w:t xml:space="preserve">, container sizes, </w:t>
      </w:r>
      <w:r w:rsidR="00C63919">
        <w:t xml:space="preserve">and types of alcohol sold. </w:t>
      </w:r>
      <w:r w:rsidR="004E0409">
        <w:t xml:space="preserve"> </w:t>
      </w:r>
    </w:p>
    <w:p w:rsidR="00C63919" w:rsidRDefault="00C63919" w:rsidP="0086651A"/>
    <w:p w:rsidR="00C63919" w:rsidRDefault="00E36462" w:rsidP="0086651A">
      <w:r>
        <w:t xml:space="preserve">The City Attorney’s recent shift </w:t>
      </w:r>
      <w:r w:rsidR="007B15E0">
        <w:t xml:space="preserve">in legal philosophy (e.g. </w:t>
      </w:r>
      <w:r>
        <w:t>the enforceability of negotiated conditions and the inability of local jurisdictions to condition the sale of alcohol</w:t>
      </w:r>
      <w:r w:rsidR="007B15E0">
        <w:t>)</w:t>
      </w:r>
      <w:r>
        <w:t xml:space="preserve"> are having a dramatic impact that must be reversed. Municipal </w:t>
      </w:r>
      <w:r w:rsidR="00AE7447">
        <w:t>bodies</w:t>
      </w:r>
      <w:r>
        <w:t xml:space="preserve"> </w:t>
      </w:r>
      <w:r w:rsidR="008B19C4">
        <w:t>like the West Los Angeles Area P</w:t>
      </w:r>
      <w:r>
        <w:t>lanning Commission and City Z</w:t>
      </w:r>
      <w:r w:rsidR="008B19C4">
        <w:t>oning Administrator</w:t>
      </w:r>
      <w:r>
        <w:t xml:space="preserve">s are improperly </w:t>
      </w:r>
      <w:r w:rsidR="008B19C4">
        <w:t>removing</w:t>
      </w:r>
      <w:r>
        <w:t xml:space="preserve"> previously </w:t>
      </w:r>
      <w:r w:rsidR="00AE7447">
        <w:t>i</w:t>
      </w:r>
      <w:r>
        <w:t>mposed conditi</w:t>
      </w:r>
      <w:r w:rsidR="00AE7447">
        <w:t>o</w:t>
      </w:r>
      <w:r>
        <w:t xml:space="preserve">ns and refusing to </w:t>
      </w:r>
      <w:r w:rsidR="008B19C4">
        <w:t xml:space="preserve">incorporate </w:t>
      </w:r>
      <w:r>
        <w:t>new negotiated conditions in CUBs and CUPs. CUBs are</w:t>
      </w:r>
      <w:r w:rsidR="00EF1B65">
        <w:t xml:space="preserve"> regularly</w:t>
      </w:r>
      <w:r>
        <w:t xml:space="preserve"> being granted with</w:t>
      </w:r>
      <w:r w:rsidR="00AE7447">
        <w:t>out</w:t>
      </w:r>
      <w:r>
        <w:t xml:space="preserve"> local communities’ ability to </w:t>
      </w:r>
      <w:r w:rsidR="00EF1B65">
        <w:t>determine the specifics of how alcohol is sold.</w:t>
      </w:r>
    </w:p>
    <w:p w:rsidR="00E36462" w:rsidRDefault="00E36462" w:rsidP="0086651A"/>
    <w:p w:rsidR="00E36462" w:rsidRDefault="00E36462" w:rsidP="008B19C4">
      <w:pPr>
        <w:spacing w:after="120"/>
      </w:pPr>
      <w:r>
        <w:t>Therefore, we ask</w:t>
      </w:r>
      <w:r w:rsidR="008B19C4">
        <w:t xml:space="preserve"> you,</w:t>
      </w:r>
      <w:r>
        <w:t xml:space="preserve"> Councilmember Bonin</w:t>
      </w:r>
      <w:r w:rsidR="008B19C4">
        <w:t>,</w:t>
      </w:r>
      <w:r>
        <w:t xml:space="preserve"> to take immediate action to advocate for a shift in the City Attorney Office’s interpretation of the law. More spec</w:t>
      </w:r>
      <w:r w:rsidR="00C55A4D">
        <w:t xml:space="preserve">ifically, we ask </w:t>
      </w:r>
      <w:r w:rsidR="008B19C4">
        <w:t xml:space="preserve">you to champion </w:t>
      </w:r>
      <w:r w:rsidR="00C55A4D">
        <w:t>that the City Attorney’s Office</w:t>
      </w:r>
      <w:r>
        <w:t>:</w:t>
      </w:r>
    </w:p>
    <w:p w:rsidR="00E36462" w:rsidRDefault="00C55A4D" w:rsidP="00E36462">
      <w:pPr>
        <w:pStyle w:val="ListParagraph"/>
        <w:numPr>
          <w:ilvl w:val="0"/>
          <w:numId w:val="3"/>
        </w:numPr>
      </w:pPr>
      <w:r>
        <w:t>Articulate that n</w:t>
      </w:r>
      <w:r w:rsidR="00E36462">
        <w:t xml:space="preserve">uisance </w:t>
      </w:r>
      <w:r>
        <w:t>activities</w:t>
      </w:r>
      <w:r w:rsidR="00E36462">
        <w:t xml:space="preserve"> </w:t>
      </w:r>
      <w:r w:rsidR="008B19C4">
        <w:t>can be</w:t>
      </w:r>
      <w:r w:rsidR="00E36462">
        <w:t xml:space="preserve"> </w:t>
      </w:r>
      <w:r>
        <w:t>directly</w:t>
      </w:r>
      <w:r w:rsidR="00E36462">
        <w:t xml:space="preserve"> related to alcohol sales, thus establishing a clear</w:t>
      </w:r>
      <w:r w:rsidR="007D7110">
        <w:t xml:space="preserve"> nexus between local police/</w:t>
      </w:r>
      <w:r w:rsidR="00E36462">
        <w:t>zoning power</w:t>
      </w:r>
      <w:r w:rsidR="007B15E0">
        <w:t xml:space="preserve">s and </w:t>
      </w:r>
      <w:r w:rsidR="007D7110">
        <w:t xml:space="preserve">alcohol sales and thereby </w:t>
      </w:r>
      <w:r>
        <w:t>rendering admissible the placement of conditions restricting or impacting the sale of alcohol</w:t>
      </w:r>
      <w:r w:rsidR="00E36462">
        <w:t>;</w:t>
      </w:r>
    </w:p>
    <w:p w:rsidR="00E36462" w:rsidRDefault="00C55A4D" w:rsidP="00E36462">
      <w:pPr>
        <w:pStyle w:val="ListParagraph"/>
        <w:numPr>
          <w:ilvl w:val="0"/>
          <w:numId w:val="3"/>
        </w:numPr>
      </w:pPr>
      <w:r>
        <w:t xml:space="preserve">Articulate that objections to “voluntary” or “negotiated” conditions are waived by “acquiescence;” </w:t>
      </w:r>
    </w:p>
    <w:p w:rsidR="00E36462" w:rsidRDefault="00E36462" w:rsidP="00E36462">
      <w:pPr>
        <w:pStyle w:val="ListParagraph"/>
        <w:numPr>
          <w:ilvl w:val="0"/>
          <w:numId w:val="3"/>
        </w:numPr>
      </w:pPr>
      <w:r>
        <w:t xml:space="preserve">Advise </w:t>
      </w:r>
      <w:r w:rsidR="00C55A4D">
        <w:t>all City Personnel to</w:t>
      </w:r>
      <w:r w:rsidR="006F5FC9">
        <w:t xml:space="preserve"> cease stripping existing </w:t>
      </w:r>
      <w:r w:rsidR="00C55A4D">
        <w:t>voluntary conditions from CUBs and CUPs.</w:t>
      </w:r>
      <w:r w:rsidR="006F5FC9">
        <w:t xml:space="preserve"> </w:t>
      </w:r>
    </w:p>
    <w:p w:rsidR="0086651A" w:rsidRDefault="0086651A" w:rsidP="0086651A"/>
    <w:p w:rsidR="006F5FC9" w:rsidRDefault="006F5FC9" w:rsidP="0086651A">
      <w:r>
        <w:t xml:space="preserve">We ask for your immediate support in conveying this to the City Attorney’s Office. We appreciate </w:t>
      </w:r>
      <w:r w:rsidR="00C55A4D">
        <w:t>your</w:t>
      </w:r>
      <w:r>
        <w:t xml:space="preserve"> </w:t>
      </w:r>
      <w:r w:rsidR="008B19C4">
        <w:t xml:space="preserve">taking this crucial action to protect </w:t>
      </w:r>
      <w:r>
        <w:t xml:space="preserve">the sanctity of the entitlement process. </w:t>
      </w:r>
    </w:p>
    <w:p w:rsidR="00C55A4D" w:rsidRDefault="00C55A4D" w:rsidP="0086651A"/>
    <w:p w:rsidR="006F5FC9" w:rsidRDefault="006F5FC9" w:rsidP="0086651A">
      <w:r>
        <w:t>Sincerely,</w:t>
      </w:r>
    </w:p>
    <w:p w:rsidR="00B96191" w:rsidRDefault="006F5FC9" w:rsidP="0086651A">
      <w:r>
        <w:t>The Venice Neighborhood Council Board</w:t>
      </w:r>
    </w:p>
    <w:p w:rsidR="00B96191" w:rsidRDefault="00B96191" w:rsidP="0086651A"/>
    <w:p w:rsidR="00B96191" w:rsidRDefault="00B96191" w:rsidP="0086651A">
      <w:r>
        <w:t xml:space="preserve">CC: </w:t>
      </w:r>
      <w:r>
        <w:tab/>
      </w:r>
      <w:r>
        <w:t xml:space="preserve">Trisha Keane, </w:t>
      </w:r>
      <w:r>
        <w:t>Director of Planning</w:t>
      </w:r>
      <w:r>
        <w:t>, CD 11</w:t>
      </w:r>
    </w:p>
    <w:p w:rsidR="00B96191" w:rsidRDefault="00B96191" w:rsidP="00B96191">
      <w:pPr>
        <w:ind w:firstLine="720"/>
      </w:pPr>
      <w:r>
        <w:t>Chris Robertson, Deputy Director of Land Use and Planning, CD 11</w:t>
      </w:r>
    </w:p>
    <w:p w:rsidR="006F5FC9" w:rsidRDefault="006F5FC9" w:rsidP="0086651A">
      <w:r>
        <w:t xml:space="preserve"> </w:t>
      </w:r>
      <w:r w:rsidR="00B96191">
        <w:tab/>
      </w:r>
    </w:p>
    <w:p w:rsidR="006F5FC9" w:rsidRDefault="006F5FC9" w:rsidP="0086651A"/>
    <w:p w:rsidR="0086651A" w:rsidRDefault="0086651A" w:rsidP="00440A6B"/>
    <w:p w:rsidR="0086651A" w:rsidRPr="00BC4536" w:rsidRDefault="0086651A" w:rsidP="00440A6B"/>
    <w:p w:rsidR="0012011E" w:rsidRDefault="003F096F"/>
    <w:sectPr w:rsidR="0012011E" w:rsidSect="00B77B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6E06"/>
    <w:multiLevelType w:val="hybridMultilevel"/>
    <w:tmpl w:val="7F5206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55669"/>
    <w:multiLevelType w:val="hybridMultilevel"/>
    <w:tmpl w:val="F15E5A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43851"/>
    <w:multiLevelType w:val="hybridMultilevel"/>
    <w:tmpl w:val="A62677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6B"/>
    <w:rsid w:val="00027C46"/>
    <w:rsid w:val="00054234"/>
    <w:rsid w:val="001D4200"/>
    <w:rsid w:val="00232BA9"/>
    <w:rsid w:val="00293237"/>
    <w:rsid w:val="002B084F"/>
    <w:rsid w:val="002C5074"/>
    <w:rsid w:val="00313E91"/>
    <w:rsid w:val="0034437B"/>
    <w:rsid w:val="003F096F"/>
    <w:rsid w:val="003F7A19"/>
    <w:rsid w:val="00440A6B"/>
    <w:rsid w:val="00446001"/>
    <w:rsid w:val="00480973"/>
    <w:rsid w:val="004E0409"/>
    <w:rsid w:val="00565F36"/>
    <w:rsid w:val="006A0B12"/>
    <w:rsid w:val="006F5FC9"/>
    <w:rsid w:val="00700061"/>
    <w:rsid w:val="007B15E0"/>
    <w:rsid w:val="007D7110"/>
    <w:rsid w:val="0086651A"/>
    <w:rsid w:val="00867E39"/>
    <w:rsid w:val="008B19C4"/>
    <w:rsid w:val="008D6E1B"/>
    <w:rsid w:val="00946029"/>
    <w:rsid w:val="00992161"/>
    <w:rsid w:val="00A97D00"/>
    <w:rsid w:val="00AE145D"/>
    <w:rsid w:val="00AE7447"/>
    <w:rsid w:val="00AF1D4F"/>
    <w:rsid w:val="00AF4167"/>
    <w:rsid w:val="00B14B1F"/>
    <w:rsid w:val="00B233F0"/>
    <w:rsid w:val="00B45BEE"/>
    <w:rsid w:val="00B96191"/>
    <w:rsid w:val="00C55A4D"/>
    <w:rsid w:val="00C63919"/>
    <w:rsid w:val="00CB1B8F"/>
    <w:rsid w:val="00CF11BA"/>
    <w:rsid w:val="00D444A1"/>
    <w:rsid w:val="00DA6BCB"/>
    <w:rsid w:val="00DF2D0A"/>
    <w:rsid w:val="00E36462"/>
    <w:rsid w:val="00EA2F83"/>
    <w:rsid w:val="00EC3BD9"/>
    <w:rsid w:val="00EF1B65"/>
    <w:rsid w:val="00F050FD"/>
    <w:rsid w:val="00F16836"/>
    <w:rsid w:val="00F66F5B"/>
    <w:rsid w:val="00F72AEB"/>
    <w:rsid w:val="00FC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F6E70-C63F-471C-A121-11B9CD8F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B1B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A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B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itle1">
    <w:name w:val="Title1"/>
    <w:basedOn w:val="Normal"/>
    <w:rsid w:val="00CB1B8F"/>
    <w:pPr>
      <w:spacing w:before="100" w:beforeAutospacing="1" w:after="100" w:afterAutospacing="1"/>
    </w:pPr>
  </w:style>
  <w:style w:type="character" w:customStyle="1" w:styleId="full-name">
    <w:name w:val="full-name"/>
    <w:basedOn w:val="DefaultParagraphFont"/>
    <w:rsid w:val="00CB1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5176">
          <w:marLeft w:val="0"/>
          <w:marRight w:val="0"/>
          <w:marTop w:val="7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5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1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235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5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21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70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59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94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621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883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46395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563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Blanch</dc:creator>
  <cp:keywords/>
  <dc:description/>
  <cp:lastModifiedBy>Sarah Blanch</cp:lastModifiedBy>
  <cp:revision>5</cp:revision>
  <dcterms:created xsi:type="dcterms:W3CDTF">2015-09-02T00:22:00Z</dcterms:created>
  <dcterms:modified xsi:type="dcterms:W3CDTF">2015-09-02T00:26:00Z</dcterms:modified>
</cp:coreProperties>
</file>